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E" w:rsidRDefault="00113F9C" w:rsidP="00113F9C">
      <w:pPr>
        <w:spacing w:after="0" w:line="240" w:lineRule="auto"/>
        <w:jc w:val="center"/>
      </w:pPr>
      <w:r>
        <w:rPr>
          <w:b/>
        </w:rPr>
        <w:t>Agenda for February 12, 2013</w:t>
      </w:r>
    </w:p>
    <w:p w:rsidR="00113F9C" w:rsidRDefault="00113F9C" w:rsidP="00113F9C">
      <w:pPr>
        <w:spacing w:after="0" w:line="240" w:lineRule="auto"/>
      </w:pPr>
    </w:p>
    <w:p w:rsidR="00113F9C" w:rsidRDefault="00113F9C" w:rsidP="00113F9C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113F9C" w:rsidRDefault="00113F9C" w:rsidP="00113F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Pledge of Allegiance</w:t>
      </w:r>
    </w:p>
    <w:p w:rsidR="00113F9C" w:rsidRDefault="00113F9C" w:rsidP="00113F9C">
      <w:pPr>
        <w:pStyle w:val="ListParagraph"/>
        <w:numPr>
          <w:ilvl w:val="0"/>
          <w:numId w:val="3"/>
        </w:numPr>
        <w:spacing w:after="0" w:line="240" w:lineRule="auto"/>
      </w:pPr>
      <w:r>
        <w:t>Approval of Minutes for January 8, 2013</w:t>
      </w:r>
    </w:p>
    <w:p w:rsidR="00113F9C" w:rsidRDefault="00113F9C" w:rsidP="00113F9C">
      <w:pPr>
        <w:pStyle w:val="ListParagraph"/>
        <w:numPr>
          <w:ilvl w:val="0"/>
          <w:numId w:val="3"/>
        </w:numPr>
        <w:spacing w:after="0" w:line="240" w:lineRule="auto"/>
      </w:pPr>
      <w:r>
        <w:t>Additions/Corrections to Agenda</w:t>
      </w:r>
    </w:p>
    <w:p w:rsidR="00113F9C" w:rsidRDefault="00113F9C" w:rsidP="00113F9C">
      <w:pPr>
        <w:spacing w:after="0" w:line="240" w:lineRule="auto"/>
      </w:pPr>
    </w:p>
    <w:p w:rsidR="00113F9C" w:rsidRDefault="00113F9C" w:rsidP="00113F9C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:rsidR="00113F9C" w:rsidRDefault="00113F9C" w:rsidP="00113F9C">
      <w:pPr>
        <w:spacing w:after="0" w:line="240" w:lineRule="auto"/>
        <w:ind w:left="360"/>
      </w:pPr>
      <w:r>
        <w:rPr>
          <w:b/>
        </w:rPr>
        <w:t>Money Market:</w:t>
      </w:r>
      <w:r>
        <w:tab/>
        <w:t>Beginning Balance</w:t>
      </w:r>
      <w:r>
        <w:tab/>
      </w:r>
      <w:r>
        <w:tab/>
        <w:t>$71,915.23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   8.87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$71,924.10</w:t>
      </w:r>
    </w:p>
    <w:p w:rsidR="00113F9C" w:rsidRDefault="00113F9C" w:rsidP="00113F9C">
      <w:pPr>
        <w:spacing w:after="0" w:line="240" w:lineRule="auto"/>
        <w:ind w:left="360"/>
      </w:pPr>
    </w:p>
    <w:p w:rsidR="00113F9C" w:rsidRDefault="00113F9C" w:rsidP="00113F9C">
      <w:pPr>
        <w:spacing w:after="0" w:line="240" w:lineRule="auto"/>
        <w:ind w:left="360"/>
      </w:pPr>
      <w:r>
        <w:rPr>
          <w:b/>
        </w:rPr>
        <w:t>Sewer Fund:</w:t>
      </w:r>
      <w:r>
        <w:rPr>
          <w:b/>
        </w:rPr>
        <w:tab/>
      </w:r>
      <w:r>
        <w:t>Beginning Balance</w:t>
      </w:r>
      <w:r>
        <w:tab/>
      </w:r>
      <w:r>
        <w:tab/>
        <w:t>$43,504.60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Deposit: 1/16/13</w:t>
      </w:r>
      <w:r>
        <w:tab/>
      </w:r>
      <w:r>
        <w:tab/>
        <w:t>$      653.00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   5.59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Transfer to General Fund</w:t>
      </w:r>
      <w:r>
        <w:tab/>
        <w:t>$  1,268.12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Transfer for sewer cleaning</w:t>
      </w:r>
      <w:r>
        <w:tab/>
        <w:t>$</w:t>
      </w:r>
      <w:r w:rsidR="00150240">
        <w:t xml:space="preserve">  3,558.38</w:t>
      </w:r>
    </w:p>
    <w:p w:rsidR="00113F9C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Endi</w:t>
      </w:r>
      <w:r w:rsidR="00150240">
        <w:t>ng Balance</w:t>
      </w:r>
      <w:r w:rsidR="00150240">
        <w:tab/>
      </w:r>
      <w:r w:rsidR="00150240">
        <w:tab/>
      </w:r>
      <w:r w:rsidR="00150240">
        <w:tab/>
        <w:t>$39,336.69</w:t>
      </w:r>
    </w:p>
    <w:p w:rsidR="00113F9C" w:rsidRDefault="00113F9C" w:rsidP="00113F9C">
      <w:pPr>
        <w:spacing w:after="0" w:line="240" w:lineRule="auto"/>
        <w:ind w:left="360"/>
      </w:pPr>
    </w:p>
    <w:p w:rsidR="00113F9C" w:rsidRDefault="00113F9C" w:rsidP="00113F9C">
      <w:pPr>
        <w:spacing w:after="0" w:line="240" w:lineRule="auto"/>
        <w:ind w:left="360"/>
      </w:pPr>
      <w:r>
        <w:rPr>
          <w:b/>
        </w:rPr>
        <w:t>Recycling Fund:</w:t>
      </w:r>
      <w:r>
        <w:tab/>
        <w:t>Beginning Balance</w:t>
      </w:r>
      <w:r>
        <w:tab/>
      </w:r>
      <w:r>
        <w:tab/>
        <w:t>$  3,268.90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          0.69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3,269.59</w:t>
      </w:r>
    </w:p>
    <w:p w:rsidR="00113F9C" w:rsidRDefault="00113F9C" w:rsidP="00113F9C">
      <w:pPr>
        <w:spacing w:after="0" w:line="240" w:lineRule="auto"/>
        <w:ind w:left="360"/>
      </w:pPr>
    </w:p>
    <w:p w:rsidR="00113F9C" w:rsidRDefault="00113F9C" w:rsidP="00113F9C">
      <w:pPr>
        <w:spacing w:after="0" w:line="240" w:lineRule="auto"/>
        <w:ind w:left="360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  <w:t>$  1</w:t>
      </w:r>
      <w:r w:rsidR="00637709">
        <w:t>,710.88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Deposit:</w:t>
      </w:r>
      <w:r w:rsidR="00150240">
        <w:t xml:space="preserve"> 1/16/13</w:t>
      </w:r>
      <w:r w:rsidR="00150240">
        <w:tab/>
      </w:r>
      <w:r w:rsidR="00150240">
        <w:tab/>
        <w:t>$</w:t>
      </w:r>
      <w:r w:rsidR="00637709">
        <w:t xml:space="preserve">     279.29</w:t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Xcel Energy – Park Lights</w:t>
      </w:r>
      <w:r w:rsidR="00150240">
        <w:tab/>
        <w:t>$       23.08</w:t>
      </w:r>
      <w:r>
        <w:tab/>
      </w: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 w:rsidR="00637709">
        <w:tab/>
      </w:r>
      <w:r w:rsidR="00637709">
        <w:tab/>
      </w:r>
      <w:r w:rsidR="00637709">
        <w:tab/>
        <w:t>$  1,967.09</w:t>
      </w:r>
    </w:p>
    <w:p w:rsidR="00113F9C" w:rsidRDefault="00113F9C" w:rsidP="00113F9C">
      <w:pPr>
        <w:spacing w:after="0" w:line="240" w:lineRule="auto"/>
        <w:ind w:left="360"/>
      </w:pPr>
    </w:p>
    <w:p w:rsidR="00113F9C" w:rsidRDefault="00113F9C" w:rsidP="00113F9C">
      <w:pPr>
        <w:spacing w:after="0" w:line="240" w:lineRule="auto"/>
        <w:ind w:left="360"/>
      </w:pPr>
      <w:r>
        <w:tab/>
      </w:r>
      <w:r>
        <w:tab/>
      </w:r>
      <w:r>
        <w:tab/>
        <w:t>Beginning Balance – 2%</w:t>
      </w:r>
      <w:r>
        <w:tab/>
      </w:r>
      <w:r>
        <w:tab/>
        <w:t>$</w:t>
      </w:r>
      <w:r w:rsidR="006A1BCB">
        <w:t xml:space="preserve">  3,945.37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Deposit:</w:t>
      </w:r>
      <w:r w:rsidR="00637709">
        <w:t xml:space="preserve"> 1/16/13</w:t>
      </w:r>
      <w:r w:rsidR="00637709">
        <w:tab/>
      </w:r>
      <w:r w:rsidR="00637709">
        <w:tab/>
        <w:t>$     174.58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 w:rsidR="00637709">
        <w:tab/>
      </w:r>
      <w:r w:rsidR="00637709">
        <w:tab/>
      </w:r>
      <w:r w:rsidR="00637709">
        <w:tab/>
        <w:t>$  4,119.95</w:t>
      </w:r>
    </w:p>
    <w:p w:rsidR="006A1BCB" w:rsidRDefault="006A1BCB" w:rsidP="00113F9C">
      <w:pPr>
        <w:spacing w:after="0" w:line="240" w:lineRule="auto"/>
        <w:ind w:left="360"/>
      </w:pPr>
    </w:p>
    <w:p w:rsidR="006A1BCB" w:rsidRDefault="006A1BCB" w:rsidP="00113F9C">
      <w:pPr>
        <w:spacing w:after="0" w:line="240" w:lineRule="auto"/>
        <w:ind w:left="360"/>
      </w:pPr>
      <w:r>
        <w:rPr>
          <w:b/>
        </w:rPr>
        <w:t>General Fund:</w:t>
      </w:r>
      <w:r>
        <w:tab/>
        <w:t>Beginning Balance</w:t>
      </w:r>
      <w:r>
        <w:tab/>
      </w:r>
      <w:r>
        <w:tab/>
        <w:t>$</w:t>
      </w:r>
      <w:r w:rsidR="00C261CB">
        <w:t xml:space="preserve">  6,006.66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Deposit:</w:t>
      </w:r>
      <w:r w:rsidR="00150240">
        <w:t xml:space="preserve"> 1/16/13</w:t>
      </w:r>
      <w:r w:rsidR="00150240">
        <w:tab/>
      </w:r>
      <w:r w:rsidR="00150240">
        <w:tab/>
        <w:t>$16,658.34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Transfer from Sewer(monthly)</w:t>
      </w:r>
      <w:r>
        <w:tab/>
        <w:t>$  1,268.12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Transfer from sewer (cleaning)</w:t>
      </w:r>
      <w:r>
        <w:tab/>
        <w:t>$</w:t>
      </w:r>
      <w:r w:rsidR="00150240">
        <w:t xml:space="preserve">  3,558.38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0369E9">
        <w:t>17,635.41</w:t>
      </w:r>
    </w:p>
    <w:p w:rsidR="006A1BCB" w:rsidRDefault="006A1BCB" w:rsidP="00113F9C">
      <w:pPr>
        <w:spacing w:after="0" w:line="240" w:lineRule="auto"/>
        <w:ind w:left="360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0369E9">
        <w:t xml:space="preserve">  9,856.09</w:t>
      </w:r>
    </w:p>
    <w:p w:rsidR="006A1BCB" w:rsidRDefault="006A1BCB" w:rsidP="00113F9C">
      <w:pPr>
        <w:spacing w:after="0" w:line="240" w:lineRule="auto"/>
        <w:ind w:left="360"/>
      </w:pPr>
    </w:p>
    <w:p w:rsidR="006A1BCB" w:rsidRDefault="006A1BCB" w:rsidP="00113F9C">
      <w:pPr>
        <w:spacing w:after="0" w:line="240" w:lineRule="auto"/>
        <w:ind w:left="360"/>
      </w:pPr>
      <w:r>
        <w:rPr>
          <w:b/>
        </w:rPr>
        <w:t>Disbursements:</w:t>
      </w:r>
    </w:p>
    <w:p w:rsidR="006A1BCB" w:rsidRDefault="006A1BCB" w:rsidP="00113F9C">
      <w:pPr>
        <w:spacing w:after="0" w:line="240" w:lineRule="auto"/>
        <w:ind w:left="360"/>
      </w:pPr>
      <w:r>
        <w:t>Met Council – monthly wastewater charge for Feb</w:t>
      </w:r>
      <w:r>
        <w:tab/>
        <w:t>$  1,268.12</w:t>
      </w:r>
    </w:p>
    <w:p w:rsidR="006A1BCB" w:rsidRDefault="006A1BCB" w:rsidP="00113F9C">
      <w:pPr>
        <w:spacing w:after="0" w:line="240" w:lineRule="auto"/>
        <w:ind w:left="360"/>
      </w:pPr>
      <w:r>
        <w:t>Lehmann &amp; Lutter – attorney fees</w:t>
      </w:r>
      <w:r>
        <w:tab/>
      </w:r>
      <w:r>
        <w:tab/>
      </w:r>
      <w:r>
        <w:tab/>
        <w:t>$  2,000.00</w:t>
      </w:r>
    </w:p>
    <w:p w:rsidR="006A1BCB" w:rsidRDefault="006A1BCB" w:rsidP="00113F9C">
      <w:pPr>
        <w:spacing w:after="0" w:line="240" w:lineRule="auto"/>
        <w:ind w:left="360"/>
      </w:pPr>
      <w:r>
        <w:t>Kim Perron – snow removal</w:t>
      </w:r>
      <w:r>
        <w:tab/>
      </w:r>
      <w:r>
        <w:tab/>
      </w:r>
      <w:r>
        <w:tab/>
      </w:r>
      <w:r>
        <w:tab/>
        <w:t>$     832.50</w:t>
      </w:r>
    </w:p>
    <w:p w:rsidR="006A1BCB" w:rsidRDefault="006A1BCB" w:rsidP="00113F9C">
      <w:pPr>
        <w:spacing w:after="0" w:line="240" w:lineRule="auto"/>
        <w:ind w:left="360"/>
      </w:pPr>
      <w:r>
        <w:t>City of Mendota Heights – police/fire</w:t>
      </w:r>
      <w:r>
        <w:tab/>
      </w:r>
      <w:r>
        <w:tab/>
        <w:t>$  7,938.61</w:t>
      </w:r>
    </w:p>
    <w:p w:rsidR="006A1BCB" w:rsidRDefault="006A1BCB" w:rsidP="00113F9C">
      <w:pPr>
        <w:spacing w:after="0" w:line="240" w:lineRule="auto"/>
        <w:ind w:left="360"/>
      </w:pPr>
      <w:r>
        <w:t>State of MN – rent for Benson Metals</w:t>
      </w:r>
      <w:r>
        <w:tab/>
      </w:r>
      <w:r>
        <w:tab/>
        <w:t>$     158.00</w:t>
      </w:r>
    </w:p>
    <w:p w:rsidR="006A1BCB" w:rsidRDefault="006A1BCB" w:rsidP="00113F9C">
      <w:pPr>
        <w:spacing w:after="0" w:line="240" w:lineRule="auto"/>
        <w:ind w:left="360"/>
      </w:pPr>
      <w:r>
        <w:t>Aggregate Industries</w:t>
      </w:r>
      <w:r w:rsidR="00150240">
        <w:t xml:space="preserve"> – inv. 703991755</w:t>
      </w:r>
      <w:r w:rsidR="00150240">
        <w:tab/>
      </w:r>
      <w:r w:rsidR="00150240">
        <w:tab/>
        <w:t>$     650.88</w:t>
      </w:r>
    </w:p>
    <w:p w:rsidR="006A1BCB" w:rsidRDefault="006A1BCB" w:rsidP="00113F9C">
      <w:pPr>
        <w:spacing w:after="0" w:line="240" w:lineRule="auto"/>
        <w:ind w:left="360"/>
      </w:pPr>
      <w:r>
        <w:t>Xcel Energy – jail lights</w:t>
      </w:r>
      <w:r w:rsidR="00150240">
        <w:tab/>
      </w:r>
      <w:r w:rsidR="00150240">
        <w:tab/>
      </w:r>
      <w:r w:rsidR="00150240">
        <w:tab/>
      </w:r>
      <w:r w:rsidR="00150240">
        <w:tab/>
        <w:t>$       10.77</w:t>
      </w:r>
    </w:p>
    <w:p w:rsidR="006A1BCB" w:rsidRDefault="006A1BCB" w:rsidP="00113F9C">
      <w:pPr>
        <w:spacing w:after="0" w:line="240" w:lineRule="auto"/>
        <w:ind w:left="360"/>
      </w:pPr>
      <w:r>
        <w:t>Xcel Energy – street lights</w:t>
      </w:r>
      <w:r w:rsidR="00150240">
        <w:tab/>
      </w:r>
      <w:r w:rsidR="00150240">
        <w:tab/>
      </w:r>
      <w:r w:rsidR="00150240">
        <w:tab/>
      </w:r>
      <w:r w:rsidR="00150240">
        <w:tab/>
        <w:t>$</w:t>
      </w:r>
    </w:p>
    <w:p w:rsidR="00150240" w:rsidRDefault="00150240" w:rsidP="00113F9C">
      <w:pPr>
        <w:spacing w:after="0" w:line="240" w:lineRule="auto"/>
        <w:ind w:left="360"/>
      </w:pPr>
      <w:r>
        <w:lastRenderedPageBreak/>
        <w:t>McDonough’s – inv. 142556 &amp; 142761</w:t>
      </w:r>
      <w:r>
        <w:tab/>
      </w:r>
      <w:r>
        <w:tab/>
        <w:t>$  3,558.38</w:t>
      </w:r>
    </w:p>
    <w:p w:rsidR="006A1BCB" w:rsidRDefault="006A1BCB" w:rsidP="00113F9C">
      <w:pPr>
        <w:spacing w:after="0" w:line="240" w:lineRule="auto"/>
        <w:ind w:left="360"/>
      </w:pPr>
      <w:r>
        <w:t>PERA – January</w:t>
      </w:r>
      <w:r>
        <w:tab/>
      </w:r>
      <w:r w:rsidR="000369E9">
        <w:tab/>
      </w:r>
      <w:r w:rsidR="000369E9">
        <w:tab/>
      </w:r>
      <w:r w:rsidR="000369E9">
        <w:tab/>
      </w:r>
      <w:r w:rsidR="000369E9">
        <w:tab/>
        <w:t>$     162</w:t>
      </w:r>
      <w:r>
        <w:t>.00</w:t>
      </w:r>
    </w:p>
    <w:p w:rsidR="006A1BCB" w:rsidRDefault="006A1BCB" w:rsidP="00113F9C">
      <w:pPr>
        <w:spacing w:after="0" w:line="240" w:lineRule="auto"/>
        <w:ind w:left="360"/>
      </w:pPr>
      <w:r>
        <w:t>Jennifer Bruestle – phone service, copies</w:t>
      </w:r>
      <w:r>
        <w:tab/>
      </w:r>
      <w:r>
        <w:tab/>
        <w:t>$</w:t>
      </w:r>
      <w:r w:rsidR="00150240">
        <w:t xml:space="preserve">       55.58</w:t>
      </w:r>
    </w:p>
    <w:p w:rsidR="006A1BCB" w:rsidRDefault="006A1BCB" w:rsidP="00113F9C">
      <w:pPr>
        <w:spacing w:after="0" w:line="240" w:lineRule="auto"/>
        <w:ind w:left="360"/>
      </w:pPr>
      <w:r>
        <w:t>Jennifer Bruestle – Clerk Salary for January</w:t>
      </w:r>
      <w:r>
        <w:tab/>
      </w:r>
      <w:r>
        <w:tab/>
        <w:t>$</w:t>
      </w:r>
      <w:r w:rsidR="000369E9">
        <w:t xml:space="preserve">  1,000.57</w:t>
      </w:r>
    </w:p>
    <w:p w:rsidR="006A1BCB" w:rsidRDefault="006A1BCB" w:rsidP="00113F9C">
      <w:pPr>
        <w:spacing w:after="0" w:line="240" w:lineRule="auto"/>
        <w:ind w:left="360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0369E9">
        <w:rPr>
          <w:b/>
        </w:rPr>
        <w:t>17,635.41</w:t>
      </w:r>
    </w:p>
    <w:p w:rsidR="006A1BCB" w:rsidRDefault="006A1BCB" w:rsidP="00113F9C">
      <w:pPr>
        <w:spacing w:after="0" w:line="240" w:lineRule="auto"/>
        <w:ind w:left="360"/>
        <w:rPr>
          <w:b/>
        </w:rPr>
      </w:pPr>
    </w:p>
    <w:p w:rsidR="006A1BCB" w:rsidRDefault="006A1BCB" w:rsidP="00113F9C">
      <w:pPr>
        <w:spacing w:after="0" w:line="240" w:lineRule="auto"/>
        <w:ind w:left="360"/>
        <w:rPr>
          <w:b/>
        </w:rPr>
      </w:pPr>
      <w:r>
        <w:rPr>
          <w:b/>
        </w:rPr>
        <w:t>Approve payment for the above disbursements and transfers.</w:t>
      </w:r>
    </w:p>
    <w:p w:rsidR="006A1BCB" w:rsidRDefault="006A1BCB" w:rsidP="00113F9C">
      <w:pPr>
        <w:spacing w:after="0" w:line="240" w:lineRule="auto"/>
        <w:ind w:left="360"/>
        <w:rPr>
          <w:b/>
        </w:rPr>
      </w:pPr>
    </w:p>
    <w:p w:rsid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Presentation by Ian Campbell of the Communi</w:t>
      </w:r>
      <w:r w:rsidR="00C261CB">
        <w:rPr>
          <w:b/>
        </w:rPr>
        <w:t>ty Development Agency(CDA) to provide an overview of the CDA, as well as provide more specific information on the CDA’s mortgage foreclosure counseling program, home pre-purchase counseling, new first time homebuyer program, and the rehabilitation and home improvement loan programs.</w:t>
      </w:r>
      <w:r>
        <w:rPr>
          <w:b/>
        </w:rPr>
        <w:t xml:space="preserve"> </w:t>
      </w:r>
    </w:p>
    <w:p w:rsidR="006A1BCB" w:rsidRDefault="006A1BCB" w:rsidP="006A1BCB">
      <w:pPr>
        <w:spacing w:after="0" w:line="240" w:lineRule="auto"/>
        <w:rPr>
          <w:b/>
        </w:rPr>
      </w:pPr>
    </w:p>
    <w:p w:rsidR="006A1BCB" w:rsidRP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Approve the following 2013 Mendota Liquor Licenses:</w:t>
      </w:r>
    </w:p>
    <w:p w:rsidR="006A1BCB" w:rsidRDefault="006A1BCB" w:rsidP="006A1BCB">
      <w:pPr>
        <w:spacing w:after="0" w:line="240" w:lineRule="auto"/>
        <w:ind w:left="720"/>
      </w:pPr>
      <w:r>
        <w:t>Lucky’s 13 Pub On-Sale Liquor License</w:t>
      </w:r>
      <w:r>
        <w:tab/>
      </w:r>
      <w:r>
        <w:tab/>
        <w:t>Axel’s Bonfire On-Sale Liquor License</w:t>
      </w:r>
    </w:p>
    <w:p w:rsidR="006A1BCB" w:rsidRDefault="006A1BCB" w:rsidP="006A1BCB">
      <w:pPr>
        <w:spacing w:after="0" w:line="240" w:lineRule="auto"/>
        <w:ind w:left="720"/>
      </w:pPr>
      <w:r>
        <w:t>VFW Post 6690 Club License</w:t>
      </w:r>
    </w:p>
    <w:p w:rsidR="006A1BCB" w:rsidRDefault="006A1BCB" w:rsidP="006A1BCB">
      <w:pPr>
        <w:spacing w:after="0" w:line="240" w:lineRule="auto"/>
      </w:pPr>
    </w:p>
    <w:p w:rsid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Approve Ordinance</w:t>
      </w:r>
      <w:r w:rsidR="00C261CB">
        <w:rPr>
          <w:b/>
        </w:rPr>
        <w:t xml:space="preserve"> 13-01, Ordinance relating to criminal history background for applicants for city employment and city licenses.</w:t>
      </w:r>
    </w:p>
    <w:p w:rsidR="006A1BCB" w:rsidRDefault="006A1BCB" w:rsidP="006A1BCB">
      <w:pPr>
        <w:spacing w:after="0" w:line="240" w:lineRule="auto"/>
        <w:rPr>
          <w:b/>
        </w:rPr>
      </w:pPr>
    </w:p>
    <w:p w:rsidR="006A1BCB" w:rsidRDefault="008E1657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Cit</w:t>
      </w:r>
      <w:bookmarkStart w:id="0" w:name="_GoBack"/>
      <w:bookmarkEnd w:id="0"/>
      <w:r w:rsidR="006A1BCB">
        <w:rPr>
          <w:b/>
        </w:rPr>
        <w:t>y Council to Interview potential Council Member Candidates.</w:t>
      </w:r>
    </w:p>
    <w:p w:rsidR="006A1BCB" w:rsidRPr="006A1BCB" w:rsidRDefault="006A1BCB" w:rsidP="006A1BCB">
      <w:pPr>
        <w:pStyle w:val="ListParagraph"/>
        <w:rPr>
          <w:b/>
        </w:rPr>
      </w:pPr>
    </w:p>
    <w:p w:rsid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6A1BCB" w:rsidRPr="006A1BCB" w:rsidRDefault="006A1BCB" w:rsidP="006A1BCB">
      <w:pPr>
        <w:pStyle w:val="ListParagraph"/>
        <w:rPr>
          <w:b/>
        </w:rPr>
      </w:pPr>
    </w:p>
    <w:p w:rsid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6A1BCB" w:rsidRPr="006A1BCB" w:rsidRDefault="006A1BCB" w:rsidP="006A1BCB">
      <w:pPr>
        <w:pStyle w:val="ListParagraph"/>
        <w:rPr>
          <w:b/>
        </w:rPr>
      </w:pPr>
    </w:p>
    <w:p w:rsid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6A1BCB" w:rsidRPr="006A1BCB" w:rsidRDefault="006A1BCB" w:rsidP="006A1BCB">
      <w:pPr>
        <w:pStyle w:val="ListParagraph"/>
        <w:rPr>
          <w:b/>
        </w:rPr>
      </w:pPr>
    </w:p>
    <w:p w:rsidR="006A1BCB" w:rsidRPr="006A1BCB" w:rsidRDefault="006A1BCB" w:rsidP="006A1BC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6A1BCB" w:rsidRPr="006A1BCB" w:rsidSect="001E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FF3"/>
    <w:multiLevelType w:val="hybridMultilevel"/>
    <w:tmpl w:val="CA06CCC2"/>
    <w:lvl w:ilvl="0" w:tplc="7A161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93A85"/>
    <w:multiLevelType w:val="hybridMultilevel"/>
    <w:tmpl w:val="021A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AD4"/>
    <w:multiLevelType w:val="hybridMultilevel"/>
    <w:tmpl w:val="199A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F9C"/>
    <w:rsid w:val="000369E9"/>
    <w:rsid w:val="00113F9C"/>
    <w:rsid w:val="00150240"/>
    <w:rsid w:val="001E2F9E"/>
    <w:rsid w:val="00637709"/>
    <w:rsid w:val="006A1BCB"/>
    <w:rsid w:val="008E1657"/>
    <w:rsid w:val="00C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bruestlegage@gmail.com</cp:lastModifiedBy>
  <cp:revision>2</cp:revision>
  <dcterms:created xsi:type="dcterms:W3CDTF">2013-02-07T17:48:00Z</dcterms:created>
  <dcterms:modified xsi:type="dcterms:W3CDTF">2013-02-07T17:48:00Z</dcterms:modified>
</cp:coreProperties>
</file>